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F3DC" w14:textId="77777777" w:rsidR="00500BE6" w:rsidRPr="00500BE6" w:rsidRDefault="00500BE6" w:rsidP="00500BE6">
      <w:pPr>
        <w:spacing w:after="225" w:line="450" w:lineRule="atLeast"/>
        <w:textAlignment w:val="baseline"/>
        <w:outlineLvl w:val="1"/>
        <w:rPr>
          <w:rFonts w:ascii="Franklin Gothic Medium" w:eastAsia="Times New Roman" w:hAnsi="Franklin Gothic Medium"/>
          <w:sz w:val="36"/>
          <w:szCs w:val="36"/>
          <w:lang w:eastAsia="tr-TR"/>
        </w:rPr>
      </w:pPr>
      <w:r w:rsidRPr="00500BE6">
        <w:rPr>
          <w:rFonts w:ascii="Franklin Gothic Medium" w:eastAsia="Times New Roman" w:hAnsi="Franklin Gothic Medium"/>
          <w:sz w:val="36"/>
          <w:szCs w:val="36"/>
          <w:lang w:eastAsia="tr-TR"/>
        </w:rPr>
        <w:t>"Özel Nitelikli Kişisel Verilerin İşlenmesinde Veri Sorumlularınca Alınması Gereken Yeterli Önlemler" ile ilgili Kişisel Verileri Koruma Kurulunun 31/01/2018 Tarihli ve 2018/10 Sayılı Kararı</w:t>
      </w:r>
    </w:p>
    <w:p w14:paraId="5A82262C" w14:textId="77777777" w:rsidR="00500BE6" w:rsidRPr="00500BE6" w:rsidRDefault="00500BE6" w:rsidP="00500BE6">
      <w:pPr>
        <w:spacing w:after="0" w:line="240" w:lineRule="auto"/>
        <w:rPr>
          <w:rFonts w:eastAsia="Times New Roman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72"/>
      </w:tblGrid>
      <w:tr w:rsidR="00500BE6" w:rsidRPr="00500BE6" w14:paraId="192523B5" w14:textId="77777777" w:rsidTr="00500BE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F4B5D" w14:textId="77777777" w:rsidR="00500BE6" w:rsidRPr="00500BE6" w:rsidRDefault="00500BE6" w:rsidP="00500BE6">
            <w:pPr>
              <w:spacing w:after="0" w:line="240" w:lineRule="auto"/>
              <w:rPr>
                <w:rFonts w:eastAsia="Times New Roman"/>
                <w:szCs w:val="24"/>
                <w:lang w:eastAsia="tr-TR"/>
              </w:rPr>
            </w:pPr>
            <w:r w:rsidRPr="00500BE6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tr-TR"/>
              </w:rPr>
              <w:t>Karar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AFF68" w14:textId="77777777" w:rsidR="00500BE6" w:rsidRPr="00500BE6" w:rsidRDefault="00500BE6" w:rsidP="00500BE6">
            <w:pPr>
              <w:spacing w:after="0" w:line="240" w:lineRule="auto"/>
              <w:rPr>
                <w:rFonts w:eastAsia="Times New Roman"/>
                <w:szCs w:val="24"/>
                <w:lang w:eastAsia="tr-TR"/>
              </w:rPr>
            </w:pPr>
            <w:r w:rsidRPr="00500BE6">
              <w:rPr>
                <w:rFonts w:eastAsia="Times New Roman"/>
                <w:szCs w:val="24"/>
                <w:lang w:eastAsia="tr-TR"/>
              </w:rPr>
              <w:t>: 31/01/2018</w:t>
            </w:r>
          </w:p>
        </w:tc>
      </w:tr>
      <w:tr w:rsidR="00500BE6" w:rsidRPr="00500BE6" w14:paraId="07773EF1" w14:textId="77777777" w:rsidTr="00500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791F3" w14:textId="77777777" w:rsidR="00500BE6" w:rsidRPr="00500BE6" w:rsidRDefault="00500BE6" w:rsidP="00500BE6">
            <w:pPr>
              <w:spacing w:after="0" w:line="240" w:lineRule="auto"/>
              <w:rPr>
                <w:rFonts w:eastAsia="Times New Roman"/>
                <w:szCs w:val="24"/>
                <w:lang w:eastAsia="tr-TR"/>
              </w:rPr>
            </w:pPr>
            <w:r w:rsidRPr="00500BE6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tr-TR"/>
              </w:rPr>
              <w:t>Karar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6DDC9" w14:textId="77777777" w:rsidR="00500BE6" w:rsidRPr="00500BE6" w:rsidRDefault="00500BE6" w:rsidP="00500BE6">
            <w:pPr>
              <w:spacing w:after="0" w:line="240" w:lineRule="auto"/>
              <w:rPr>
                <w:rFonts w:eastAsia="Times New Roman"/>
                <w:szCs w:val="24"/>
                <w:lang w:eastAsia="tr-TR"/>
              </w:rPr>
            </w:pPr>
            <w:r w:rsidRPr="00500BE6">
              <w:rPr>
                <w:rFonts w:eastAsia="Times New Roman"/>
                <w:szCs w:val="24"/>
                <w:lang w:eastAsia="tr-TR"/>
              </w:rPr>
              <w:t>: 2018/10</w:t>
            </w:r>
          </w:p>
        </w:tc>
      </w:tr>
      <w:tr w:rsidR="00500BE6" w:rsidRPr="00500BE6" w14:paraId="3EA92CFD" w14:textId="77777777" w:rsidTr="00500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64BA4" w14:textId="77777777" w:rsidR="00500BE6" w:rsidRPr="00500BE6" w:rsidRDefault="00500BE6" w:rsidP="00500BE6">
            <w:pPr>
              <w:spacing w:after="0" w:line="240" w:lineRule="auto"/>
              <w:rPr>
                <w:rFonts w:eastAsia="Times New Roman"/>
                <w:szCs w:val="24"/>
                <w:lang w:eastAsia="tr-TR"/>
              </w:rPr>
            </w:pPr>
            <w:r w:rsidRPr="00500BE6">
              <w:rPr>
                <w:rFonts w:ascii="inherit" w:eastAsia="Times New Roman" w:hAnsi="inherit"/>
                <w:b/>
                <w:bCs/>
                <w:szCs w:val="24"/>
                <w:bdr w:val="none" w:sz="0" w:space="0" w:color="auto" w:frame="1"/>
                <w:lang w:eastAsia="tr-TR"/>
              </w:rPr>
              <w:t>Konu Özeti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08CDF" w14:textId="77777777" w:rsidR="00500BE6" w:rsidRPr="00500BE6" w:rsidRDefault="00500BE6" w:rsidP="00500BE6">
            <w:pPr>
              <w:spacing w:after="0" w:line="240" w:lineRule="auto"/>
              <w:rPr>
                <w:rFonts w:eastAsia="Times New Roman"/>
                <w:szCs w:val="24"/>
                <w:lang w:eastAsia="tr-TR"/>
              </w:rPr>
            </w:pPr>
            <w:r w:rsidRPr="00500BE6">
              <w:rPr>
                <w:rFonts w:eastAsia="Times New Roman"/>
                <w:szCs w:val="24"/>
                <w:lang w:eastAsia="tr-TR"/>
              </w:rPr>
              <w:t xml:space="preserve">: “Özel Nitelikli Kişisel Verilerin İşlenmesinde Veri Sorumlularınca Alınması Gereken Yeterli </w:t>
            </w:r>
            <w:proofErr w:type="spellStart"/>
            <w:r w:rsidRPr="00500BE6">
              <w:rPr>
                <w:rFonts w:eastAsia="Times New Roman"/>
                <w:szCs w:val="24"/>
                <w:lang w:eastAsia="tr-TR"/>
              </w:rPr>
              <w:t>Önlemler”in</w:t>
            </w:r>
            <w:proofErr w:type="spellEnd"/>
            <w:r w:rsidRPr="00500BE6">
              <w:rPr>
                <w:rFonts w:eastAsia="Times New Roman"/>
                <w:szCs w:val="24"/>
                <w:lang w:eastAsia="tr-TR"/>
              </w:rPr>
              <w:t xml:space="preserve"> görüşülmesi.</w:t>
            </w:r>
          </w:p>
        </w:tc>
      </w:tr>
    </w:tbl>
    <w:p w14:paraId="7B2FC7EA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666666"/>
          <w:sz w:val="20"/>
          <w:szCs w:val="20"/>
          <w:lang w:eastAsia="tr-TR"/>
        </w:rPr>
        <w:t> </w:t>
      </w:r>
    </w:p>
    <w:p w14:paraId="73154C53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Kanunun </w:t>
      </w:r>
      <w:proofErr w:type="gram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6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ncı</w:t>
      </w:r>
      <w:proofErr w:type="spellEnd"/>
      <w:proofErr w:type="gram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maddesinin (4) numaralı fıkrası ile 22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nci</w:t>
      </w:r>
      <w:proofErr w:type="spell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maddesinin (1) numaralı fıkrasının (ç) bendi kapsamında hazırlanan “Özel Nitelikli Kişisel Verilerin İşlenmesinde Veri Sorumlularınca Alınması Gereken Yeterli Önlemler” in ekt</w:t>
      </w:r>
      <w:bookmarkStart w:id="0" w:name="_GoBack"/>
      <w:bookmarkEnd w:id="0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e yer verilen şekilde kabulüne ve Resmi Gazetede yayımlanmasına oy birliği ile karar verilmiştir.</w:t>
      </w:r>
    </w:p>
    <w:p w14:paraId="131DF0C9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 </w:t>
      </w:r>
    </w:p>
    <w:p w14:paraId="7EAB0065" w14:textId="77777777" w:rsidR="00500BE6" w:rsidRPr="00500BE6" w:rsidRDefault="00500BE6" w:rsidP="00500B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tr-TR"/>
        </w:rPr>
        <w:t>Özel Nitelikli Kişisel Verilerin İşlenmesinde Veri Sorumlularınca Alınması Gereken Yeterli Önlemler</w:t>
      </w:r>
    </w:p>
    <w:p w14:paraId="013B176F" w14:textId="77777777" w:rsidR="00500BE6" w:rsidRPr="00500BE6" w:rsidRDefault="00500BE6" w:rsidP="00500B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6698 sayılı Kişisel Verilerin Korunması Kanununun (Kanun) </w:t>
      </w:r>
      <w:proofErr w:type="gram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6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ncı</w:t>
      </w:r>
      <w:proofErr w:type="spellEnd"/>
      <w:proofErr w:type="gram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maddesinin (4) numaralı fıkrasında, “</w:t>
      </w:r>
      <w:r w:rsidRPr="00500BE6">
        <w:rPr>
          <w:rFonts w:ascii="inherit" w:eastAsia="Times New Roman" w:hAnsi="inherit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tr-TR"/>
        </w:rPr>
        <w:t>Özel nitelikli kişisel verilerin işlenmesinde, ayrıca Kurul tarafından belirlenen yeterli önlemlerin alınması şarttır.</w:t>
      </w: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” hükmü yer almaktadır.</w:t>
      </w:r>
    </w:p>
    <w:p w14:paraId="52FEB0CD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Bu çerçevede, Kanunun </w:t>
      </w:r>
      <w:proofErr w:type="gram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22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nci</w:t>
      </w:r>
      <w:proofErr w:type="spellEnd"/>
      <w:proofErr w:type="gram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maddesinin (1) numaralı fıkrasının (ç) ve (e) bentleri uyarınca özel nitelikli kişisel veri işleyen veri sorumluları tarafından alınması gereken yeterli önlemler Kişisel Verileri Koruma Kurulu tarafından aşağıdaki şekilde belirlenmiştir:</w:t>
      </w:r>
    </w:p>
    <w:p w14:paraId="0FD17A26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1- Özel nitelikli kişisel verilerin güvenliğine yönelik sistemli, kuralları net bir şekilde belli, yönetilebilir ve sürdürülebilir ayrı bir politika ve prosedürün belirlenmesi,</w:t>
      </w:r>
    </w:p>
    <w:p w14:paraId="7247C24B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2- Özel nitelikli kişisel verilerin işlenmesi süreçlerinde yer alan çalışanlara yönelik,</w:t>
      </w:r>
    </w:p>
    <w:p w14:paraId="45F5A3D1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a) Kanun ve buna bağlı yönetmelikler ile özel nitelikli kişisel veri güvenliği konularında düzenli olarak eğitimler verilmesi,</w:t>
      </w:r>
    </w:p>
    <w:p w14:paraId="7B9A6A67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b) Gizlilik sözleşmelerinin yapılması,</w:t>
      </w:r>
    </w:p>
    <w:p w14:paraId="6DF0FDAE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c) Verilere erişim yetkisine sahip kullanıcıların, yetki kapsamlarının ve sürelerinin net olarak tanımlanması,</w:t>
      </w:r>
    </w:p>
    <w:p w14:paraId="5140FD9D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proofErr w:type="gram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ç</w:t>
      </w:r>
      <w:proofErr w:type="gram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) Periyodik olarak yetki kontrollerinin gerçekleştirilmesi,</w:t>
      </w:r>
    </w:p>
    <w:p w14:paraId="454E3E2F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d) Görev değişikliği olan ya da işten ayrılan çalışanların bu alandaki yetkilerinin derhal kaldırılması. Bu kapsamda, veri sorumlusu tarafından kendisine tahsis edilen envanterin iade alınması,</w:t>
      </w:r>
    </w:p>
    <w:p w14:paraId="65B47C38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lastRenderedPageBreak/>
        <w:t>3- Özel nitelikli kişisel verilerin işlendiği, muhafaza edildiği ve/veya erişildiği ortamlar, elektronik ortam ise</w:t>
      </w:r>
    </w:p>
    <w:p w14:paraId="580E66CE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a) Verilerin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kriptografik</w:t>
      </w:r>
      <w:proofErr w:type="spell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yöntemler kullanılarak muhafaza edilmesi,</w:t>
      </w:r>
    </w:p>
    <w:p w14:paraId="3B8ACD58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b)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Kriptografik</w:t>
      </w:r>
      <w:proofErr w:type="spell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anahtarların güvenli ve farklı ortamlarda tutulması,</w:t>
      </w:r>
    </w:p>
    <w:p w14:paraId="56F48102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c) Veriler üzerinde gerçekleştirilen tüm hareketlerin işlem kayıtlarının güvenli olarak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loglanması</w:t>
      </w:r>
      <w:proofErr w:type="spell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,</w:t>
      </w:r>
    </w:p>
    <w:p w14:paraId="7D0613F9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proofErr w:type="gram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ç</w:t>
      </w:r>
      <w:proofErr w:type="gram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) Verilerin bulunduğu ortamlara ait güvenlik güncellemelerinin sürekli takip edilmesi, gerekli güvenlik testlerinin düzenli olarak yapılması/yaptırılması, test sonuçlarının kayıt altına alınması,</w:t>
      </w:r>
    </w:p>
    <w:p w14:paraId="6D392706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d) Verilere bir yazılım aracılığı ile erişiliyorsa bu yazılıma ait kullanıcı yetkilendirmelerinin yapılması, bu yazılımların güvenlik testlerinin düzenli olarak yapılması/yaptırılması, test sonuçlarının kayıt altına alınması,</w:t>
      </w:r>
    </w:p>
    <w:p w14:paraId="449AFCDA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e) Verilere uzaktan erişim gerekiyorsa en az iki kademeli kimlik doğrulama sisteminin sağlanması,</w:t>
      </w:r>
    </w:p>
    <w:p w14:paraId="08E311CA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4- Özel nitelikli kişisel verilerin işlendiği, muhafaza edildiği ve/veya erişildiği ortamlar, fiziksel ortam ise</w:t>
      </w:r>
    </w:p>
    <w:p w14:paraId="0A2E16A7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a) Özel nitelikli kişisel verilerin bulunduğu ortamın niteliğine göre yeterli güvenlik önlemlerinin (elektrik kaçağı, yangın, su baskını, hırsızlık vb. durumlara karşı) alındığından emin olunması,</w:t>
      </w:r>
    </w:p>
    <w:p w14:paraId="2527B4D9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b) Bu ortamların fiziksel güvenliğinin sağlanarak yetkisiz giriş çıkışların engellenmesi,</w:t>
      </w:r>
    </w:p>
    <w:p w14:paraId="7F51BACD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5- Özel nitelikli kişisel veriler aktarılacaksa</w:t>
      </w:r>
    </w:p>
    <w:p w14:paraId="7D783FBB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a) Verilerin e-posta yoluyla aktarılması gerekiyorsa şifreli olarak kurumsal e-posta adresiyle veya Kayıtlı Elektronik Posta (KEP) hesabı kullanılarak aktarılması,</w:t>
      </w:r>
    </w:p>
    <w:p w14:paraId="0931F37B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b) Taşınabilir Bellek, CD, DVD gibi ortamlar yoluyla aktarılması gerekiyorsa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kriptografik</w:t>
      </w:r>
      <w:proofErr w:type="spell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yöntemlerle şifrelenmesi ve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kriptografik</w:t>
      </w:r>
      <w:proofErr w:type="spell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anahtarın farklı ortamda tutulması,</w:t>
      </w:r>
    </w:p>
    <w:p w14:paraId="5C56639D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c) Farklı fiziksel ortamlardaki sunucular arasında aktarma gerçekleştiriliyorsa, sunucular arasında VPN kurularak veya </w:t>
      </w:r>
      <w:proofErr w:type="spell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sFTP</w:t>
      </w:r>
      <w:proofErr w:type="spell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 xml:space="preserve"> yöntemiyle veri aktarımının gerçekleştirilmesi,</w:t>
      </w:r>
    </w:p>
    <w:p w14:paraId="79386522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proofErr w:type="gramStart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ç</w:t>
      </w:r>
      <w:proofErr w:type="gramEnd"/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) Verilerin kağıt ortamı yoluyla aktarımı gerekiyorsa evrakın çalınması, kaybolması ya da yetkisiz kişiler tarafından görülmesi gibi risklere karşı gerekli önlemlerin alınması ve evrakın “gizlilik dereceli belgeler” formatında gönderilmesi gerekir.</w:t>
      </w:r>
    </w:p>
    <w:p w14:paraId="038CC729" w14:textId="77777777" w:rsidR="00500BE6" w:rsidRPr="00500BE6" w:rsidRDefault="00500BE6" w:rsidP="00500BE6">
      <w:pPr>
        <w:spacing w:after="225" w:line="33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</w:pPr>
      <w:r w:rsidRPr="00500BE6">
        <w:rPr>
          <w:rFonts w:ascii="inherit" w:eastAsia="Times New Roman" w:hAnsi="inherit" w:cs="Arial"/>
          <w:color w:val="000000" w:themeColor="text1"/>
          <w:sz w:val="20"/>
          <w:szCs w:val="20"/>
          <w:lang w:eastAsia="tr-TR"/>
        </w:rPr>
        <w:t>6- Yukarıda belirtilen önlemlerin yanı sıra Kişisel Verileri Koruma Kurumunun internet sitesinde yayımlanan Kişisel Veri Güvenliği Rehberinde belirtilen uygun güvenlik düzeyini temin etmeye yönelik teknik ve idari tedbirler de dikkate alınmalıdır.</w:t>
      </w:r>
    </w:p>
    <w:p w14:paraId="3BE9DA03" w14:textId="77777777" w:rsidR="007552F2" w:rsidRDefault="007552F2"/>
    <w:sectPr w:rsidR="0075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E6"/>
    <w:rsid w:val="00500BE6"/>
    <w:rsid w:val="007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8DD4"/>
  <w15:chartTrackingRefBased/>
  <w15:docId w15:val="{492F5A48-4E19-4B60-B523-B61ADB9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00B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0BE6"/>
    <w:rPr>
      <w:rFonts w:eastAsia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00B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0BE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00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2020-02-25T11:07:00Z</dcterms:created>
  <dcterms:modified xsi:type="dcterms:W3CDTF">2020-02-25T11:08:00Z</dcterms:modified>
</cp:coreProperties>
</file>