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D4113" w14:textId="59587712" w:rsidR="008F6A22" w:rsidRPr="00323B29" w:rsidRDefault="008F6A22" w:rsidP="00680E6D">
      <w:pPr>
        <w:spacing w:before="100" w:beforeAutospacing="1" w:after="100" w:afterAutospacing="1" w:line="240" w:lineRule="atLeast"/>
        <w:ind w:left="708" w:firstLine="708"/>
        <w:jc w:val="both"/>
        <w:rPr>
          <w:rFonts w:eastAsia="Times New Roman"/>
          <w:color w:val="000000"/>
          <w:sz w:val="18"/>
          <w:szCs w:val="18"/>
          <w:lang w:eastAsia="tr-TR"/>
        </w:rPr>
      </w:pPr>
      <w:r w:rsidRPr="00323B29">
        <w:rPr>
          <w:rFonts w:eastAsia="Times New Roman"/>
          <w:b/>
          <w:bCs/>
          <w:color w:val="000000"/>
          <w:sz w:val="18"/>
          <w:szCs w:val="18"/>
          <w:lang w:eastAsia="tr-TR"/>
        </w:rPr>
        <w:t>ELEKTRONİK TİCARETİN DÜZENLENMESİ</w:t>
      </w:r>
      <w:r w:rsidR="00680E6D" w:rsidRPr="00323B29">
        <w:rPr>
          <w:rFonts w:eastAsia="Times New Roman"/>
          <w:color w:val="000000"/>
          <w:sz w:val="18"/>
          <w:szCs w:val="18"/>
          <w:lang w:eastAsia="tr-TR"/>
        </w:rPr>
        <w:t xml:space="preserve"> </w:t>
      </w:r>
      <w:r w:rsidRPr="00323B29">
        <w:rPr>
          <w:rFonts w:eastAsia="Times New Roman"/>
          <w:b/>
          <w:bCs/>
          <w:color w:val="000000"/>
          <w:sz w:val="18"/>
          <w:szCs w:val="18"/>
          <w:lang w:eastAsia="tr-TR"/>
        </w:rPr>
        <w:t>HAKKINDA KANUN</w:t>
      </w:r>
    </w:p>
    <w:p w14:paraId="7E60FFEA" w14:textId="77777777" w:rsidR="00680E6D" w:rsidRPr="00323B29" w:rsidRDefault="008F6A22" w:rsidP="00680E6D">
      <w:pPr>
        <w:spacing w:before="113" w:after="113" w:line="240" w:lineRule="atLeast"/>
        <w:ind w:firstLine="567"/>
        <w:jc w:val="both"/>
        <w:rPr>
          <w:rFonts w:eastAsia="Times New Roman"/>
          <w:b/>
          <w:bCs/>
          <w:color w:val="000000"/>
          <w:sz w:val="18"/>
          <w:szCs w:val="18"/>
          <w:lang w:eastAsia="tr-TR"/>
        </w:rPr>
      </w:pPr>
      <w:r w:rsidRPr="00323B29">
        <w:rPr>
          <w:rFonts w:eastAsia="Times New Roman"/>
          <w:b/>
          <w:bCs/>
          <w:color w:val="000000"/>
          <w:sz w:val="18"/>
          <w:szCs w:val="18"/>
          <w:u w:val="single"/>
          <w:lang w:eastAsia="tr-TR"/>
        </w:rPr>
        <w:t>Kanun No. 6563</w:t>
      </w:r>
    </w:p>
    <w:p w14:paraId="47964A92" w14:textId="7F65C5C4" w:rsidR="008F6A22" w:rsidRPr="00323B29" w:rsidRDefault="008F6A22" w:rsidP="00680E6D">
      <w:pPr>
        <w:spacing w:before="113" w:after="113" w:line="240" w:lineRule="atLeast"/>
        <w:ind w:firstLine="567"/>
        <w:jc w:val="both"/>
        <w:rPr>
          <w:rFonts w:eastAsia="Times New Roman"/>
          <w:color w:val="000000"/>
          <w:sz w:val="18"/>
          <w:szCs w:val="18"/>
          <w:lang w:eastAsia="tr-TR"/>
        </w:rPr>
      </w:pPr>
      <w:r w:rsidRPr="00323B29">
        <w:rPr>
          <w:rFonts w:eastAsia="Times New Roman"/>
          <w:b/>
          <w:bCs/>
          <w:color w:val="000000"/>
          <w:sz w:val="18"/>
          <w:szCs w:val="18"/>
          <w:u w:val="single"/>
          <w:lang w:eastAsia="tr-TR"/>
        </w:rPr>
        <w:t>Kabul Tarihi: 23/10/2014</w:t>
      </w:r>
    </w:p>
    <w:p w14:paraId="6BB7A69E"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b/>
          <w:bCs/>
          <w:color w:val="000000"/>
          <w:sz w:val="18"/>
          <w:szCs w:val="18"/>
          <w:lang w:eastAsia="tr-TR"/>
        </w:rPr>
        <w:t>Amaç ve kapsam</w:t>
      </w:r>
    </w:p>
    <w:p w14:paraId="7F7FE498"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b/>
          <w:bCs/>
          <w:color w:val="000000"/>
          <w:sz w:val="18"/>
          <w:szCs w:val="18"/>
          <w:lang w:eastAsia="tr-TR"/>
        </w:rPr>
        <w:t>MADDE 1 –</w:t>
      </w:r>
      <w:r w:rsidRPr="00323B29">
        <w:rPr>
          <w:rFonts w:eastAsia="Times New Roman"/>
          <w:color w:val="000000"/>
          <w:sz w:val="18"/>
          <w:szCs w:val="18"/>
          <w:lang w:eastAsia="tr-TR"/>
        </w:rPr>
        <w:t> (1) Bu Kanunun amacı, elektronik ticarete ilişkin esas ve usulleri düzenlemektir.</w:t>
      </w:r>
    </w:p>
    <w:p w14:paraId="68719C51"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(2) Bu Kanun, ticari iletişimi, hizmet sağlayıcı ve aracı hizmet sağlayıcıların sorumluluklarını, elektronik iletişim araçlarıyla yapılan sözleşmeler ile elektronik ticarete ilişkin bilgi verme yükümlülüklerini ve uygulanacak yaptırımları kapsar.</w:t>
      </w:r>
    </w:p>
    <w:p w14:paraId="6986CE6D"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b/>
          <w:bCs/>
          <w:color w:val="000000"/>
          <w:sz w:val="18"/>
          <w:szCs w:val="18"/>
          <w:lang w:eastAsia="tr-TR"/>
        </w:rPr>
        <w:t>Tanımlar</w:t>
      </w:r>
    </w:p>
    <w:p w14:paraId="73AA273A"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b/>
          <w:bCs/>
          <w:color w:val="000000"/>
          <w:sz w:val="18"/>
          <w:szCs w:val="18"/>
          <w:lang w:eastAsia="tr-TR"/>
        </w:rPr>
        <w:t>MADDE 2 –</w:t>
      </w:r>
      <w:r w:rsidRPr="00323B29">
        <w:rPr>
          <w:rFonts w:eastAsia="Times New Roman"/>
          <w:color w:val="000000"/>
          <w:sz w:val="18"/>
          <w:szCs w:val="18"/>
          <w:lang w:eastAsia="tr-TR"/>
        </w:rPr>
        <w:t> (1) Bu Kanunun uygulanmasında;</w:t>
      </w:r>
    </w:p>
    <w:p w14:paraId="61AFD108"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a) Elektronik ticaret: Fiziki olarak karşı karşıya gelmeksizin, elektronik ortamda gerçekleştirilen çevrim içi iktisadi ve ticari her türlü faaliyeti,</w:t>
      </w:r>
    </w:p>
    <w:p w14:paraId="30F30E94"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b) Ticari iletişim: Alan adları ve elektronik posta adresi dışında, mesleki veya ticari faaliyet kapsamında kazanç sağlamaya yönelik olarak elektronik ticarete ilişkin her türlü iletişimi,</w:t>
      </w:r>
    </w:p>
    <w:p w14:paraId="7783021A"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c) Ticari elektronik ileti: Telefon, çağrı merkezleri, faks, otomatik arama makineleri, akıllı ses kaydedici sistemler, elektronik posta, kısa mesaj hizmeti gibi vasıtalar kullanılarak elektronik ortamda gerçekleştirilen ve ticari amaçlarla gönderilen veri, ses ve görüntü içerikli iletileri,</w:t>
      </w:r>
    </w:p>
    <w:p w14:paraId="77F4A471"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proofErr w:type="gramStart"/>
      <w:r w:rsidRPr="00323B29">
        <w:rPr>
          <w:rFonts w:eastAsia="Times New Roman"/>
          <w:color w:val="000000"/>
          <w:sz w:val="18"/>
          <w:szCs w:val="18"/>
          <w:lang w:eastAsia="tr-TR"/>
        </w:rPr>
        <w:t>ç</w:t>
      </w:r>
      <w:proofErr w:type="gramEnd"/>
      <w:r w:rsidRPr="00323B29">
        <w:rPr>
          <w:rFonts w:eastAsia="Times New Roman"/>
          <w:color w:val="000000"/>
          <w:sz w:val="18"/>
          <w:szCs w:val="18"/>
          <w:lang w:eastAsia="tr-TR"/>
        </w:rPr>
        <w:t>) Hizmet sağlayıcı: Elektronik ticaret faaliyetinde bulunan gerçek ya da tüzel kişileri,</w:t>
      </w:r>
    </w:p>
    <w:p w14:paraId="7F556CC5"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d) Aracı hizmet sağlayıcı: Başkalarına ait iktisadi ve ticari faaliyetlerin yapılmasına elektronik ticaret ortamını sağlayan gerçek ve tüzel kişileri,</w:t>
      </w:r>
    </w:p>
    <w:p w14:paraId="0B3ACD29"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e) Bakanlık: Gümrük ve Ticaret Bakanlığını,</w:t>
      </w:r>
    </w:p>
    <w:p w14:paraId="69DD60A7"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proofErr w:type="gramStart"/>
      <w:r w:rsidRPr="00323B29">
        <w:rPr>
          <w:rFonts w:eastAsia="Times New Roman"/>
          <w:color w:val="000000"/>
          <w:sz w:val="18"/>
          <w:szCs w:val="18"/>
          <w:lang w:eastAsia="tr-TR"/>
        </w:rPr>
        <w:t>ifade</w:t>
      </w:r>
      <w:proofErr w:type="gramEnd"/>
      <w:r w:rsidRPr="00323B29">
        <w:rPr>
          <w:rFonts w:eastAsia="Times New Roman"/>
          <w:color w:val="000000"/>
          <w:sz w:val="18"/>
          <w:szCs w:val="18"/>
          <w:lang w:eastAsia="tr-TR"/>
        </w:rPr>
        <w:t> eder.</w:t>
      </w:r>
    </w:p>
    <w:p w14:paraId="6CD1E0CC"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b/>
          <w:bCs/>
          <w:color w:val="000000"/>
          <w:sz w:val="18"/>
          <w:szCs w:val="18"/>
          <w:lang w:eastAsia="tr-TR"/>
        </w:rPr>
        <w:t>Bilgi verme yükümlülüğü</w:t>
      </w:r>
    </w:p>
    <w:p w14:paraId="4AA9F529"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b/>
          <w:bCs/>
          <w:color w:val="000000"/>
          <w:sz w:val="18"/>
          <w:szCs w:val="18"/>
          <w:lang w:eastAsia="tr-TR"/>
        </w:rPr>
        <w:t>MADDE 3 –</w:t>
      </w:r>
      <w:r w:rsidRPr="00323B29">
        <w:rPr>
          <w:rFonts w:eastAsia="Times New Roman"/>
          <w:color w:val="000000"/>
          <w:sz w:val="18"/>
          <w:szCs w:val="18"/>
          <w:lang w:eastAsia="tr-TR"/>
        </w:rPr>
        <w:t> (1) Hizmet sağlayıcı, elektronik iletişim araçlarıyla bir sözleşmenin yapılmasından önce;</w:t>
      </w:r>
    </w:p>
    <w:p w14:paraId="752EF3E4"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a) Alıcıların kolayca ulaşabileceği şekilde ve güncel olarak tanıtıcı bilgilerini,</w:t>
      </w:r>
    </w:p>
    <w:p w14:paraId="254F7567"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b) Sözleşmenin kurulabilmesi için izlenecek teknik adımlara ilişkin bilgileri,</w:t>
      </w:r>
    </w:p>
    <w:p w14:paraId="7457C8C1"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c) Sözleşme metninin sözleşmenin kurulmasından sonra, hizmet sağlayıcı tarafından saklanıp saklanmayacağı ile bu sözleşmeye alıcının daha sonra erişiminin mümkün olup olmayacağı ve bu erişimin ne kadar süreyle sağlanacağına ilişkin bilgileri,</w:t>
      </w:r>
    </w:p>
    <w:p w14:paraId="66BD9A3C"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proofErr w:type="gramStart"/>
      <w:r w:rsidRPr="00323B29">
        <w:rPr>
          <w:rFonts w:eastAsia="Times New Roman"/>
          <w:color w:val="000000"/>
          <w:sz w:val="18"/>
          <w:szCs w:val="18"/>
          <w:lang w:eastAsia="tr-TR"/>
        </w:rPr>
        <w:t>ç</w:t>
      </w:r>
      <w:proofErr w:type="gramEnd"/>
      <w:r w:rsidRPr="00323B29">
        <w:rPr>
          <w:rFonts w:eastAsia="Times New Roman"/>
          <w:color w:val="000000"/>
          <w:sz w:val="18"/>
          <w:szCs w:val="18"/>
          <w:lang w:eastAsia="tr-TR"/>
        </w:rPr>
        <w:t>) Veri girişindeki hataların açık ve anlaşılır bir şekilde belirlenmesine ve düzeltilmesine ilişkin teknik araçlara ilişkin bilgileri,</w:t>
      </w:r>
    </w:p>
    <w:p w14:paraId="12D2CF09"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d) Uygulanan gizlilik kuralları ve varsa alternatif uyuşmazlık çözüm mekanizmalarına ilişkin bilgileri,</w:t>
      </w:r>
    </w:p>
    <w:p w14:paraId="3C5D3A93"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proofErr w:type="gramStart"/>
      <w:r w:rsidRPr="00323B29">
        <w:rPr>
          <w:rFonts w:eastAsia="Times New Roman"/>
          <w:color w:val="000000"/>
          <w:sz w:val="18"/>
          <w:szCs w:val="18"/>
          <w:lang w:eastAsia="tr-TR"/>
        </w:rPr>
        <w:t>sunar</w:t>
      </w:r>
      <w:proofErr w:type="gramEnd"/>
      <w:r w:rsidRPr="00323B29">
        <w:rPr>
          <w:rFonts w:eastAsia="Times New Roman"/>
          <w:color w:val="000000"/>
          <w:sz w:val="18"/>
          <w:szCs w:val="18"/>
          <w:lang w:eastAsia="tr-TR"/>
        </w:rPr>
        <w:t>.</w:t>
      </w:r>
    </w:p>
    <w:p w14:paraId="5F9CFCFB"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lastRenderedPageBreak/>
        <w:t>(2) Hizmet sağlayıcı, varsa mensubu olduğu meslek odası ile meslekle ilgili davranış kurallarını ve bunlara elektronik olarak ne şekilde ulaşılabileceğini belirtir.</w:t>
      </w:r>
    </w:p>
    <w:p w14:paraId="24A21263"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(3) Tarafların tüketici olmadığı hâllerde taraflar, birinci ve ikinci fıkralardaki düzenlemelerin aksini kararlaştırabilirler.</w:t>
      </w:r>
    </w:p>
    <w:p w14:paraId="78A81456"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(4) Hizmet sağlayıcı, sözleşme hükümlerinin ve genel işlem şartlarının alıcı tarafından saklanmasına </w:t>
      </w:r>
      <w:proofErr w:type="gramStart"/>
      <w:r w:rsidRPr="00323B29">
        <w:rPr>
          <w:rFonts w:eastAsia="Times New Roman"/>
          <w:color w:val="000000"/>
          <w:sz w:val="18"/>
          <w:szCs w:val="18"/>
          <w:lang w:eastAsia="tr-TR"/>
        </w:rPr>
        <w:t>imkan</w:t>
      </w:r>
      <w:proofErr w:type="gramEnd"/>
      <w:r w:rsidRPr="00323B29">
        <w:rPr>
          <w:rFonts w:eastAsia="Times New Roman"/>
          <w:color w:val="000000"/>
          <w:sz w:val="18"/>
          <w:szCs w:val="18"/>
          <w:lang w:eastAsia="tr-TR"/>
        </w:rPr>
        <w:t> sağlar.</w:t>
      </w:r>
    </w:p>
    <w:p w14:paraId="6321262B"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(5) Birinci ve ikinci fıkralar, münhasıran elektronik posta yoluyla veya benzeri bireysel iletişim araçlarıyla yapılan sözleşmelere uygulanmaz.</w:t>
      </w:r>
    </w:p>
    <w:p w14:paraId="09C23470"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b/>
          <w:bCs/>
          <w:color w:val="000000"/>
          <w:sz w:val="18"/>
          <w:szCs w:val="18"/>
          <w:lang w:eastAsia="tr-TR"/>
        </w:rPr>
        <w:t>Sipariş</w:t>
      </w:r>
    </w:p>
    <w:p w14:paraId="7A6266FA"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b/>
          <w:bCs/>
          <w:color w:val="000000"/>
          <w:sz w:val="18"/>
          <w:szCs w:val="18"/>
          <w:lang w:eastAsia="tr-TR"/>
        </w:rPr>
        <w:t>MADDE 4 –</w:t>
      </w:r>
      <w:r w:rsidRPr="00323B29">
        <w:rPr>
          <w:rFonts w:eastAsia="Times New Roman"/>
          <w:color w:val="000000"/>
          <w:sz w:val="18"/>
          <w:szCs w:val="18"/>
          <w:lang w:eastAsia="tr-TR"/>
        </w:rPr>
        <w:t> (1) Elektronik iletişim araçlarıyla verilen siparişlerde aşağıdaki esaslar geçerlidir:</w:t>
      </w:r>
    </w:p>
    <w:p w14:paraId="2C15912A"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a) Hizmet sağlayıcı, siparişin onaylanması aşamasında ve ödeme bilgilerinin girilmesinden önce, ödeyeceği toplam bedel de dâhil olmak üzere, sözleşmenin şartlarının alıcı tarafından açıkça görülmesini sağlar.</w:t>
      </w:r>
    </w:p>
    <w:p w14:paraId="526EB3FA"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b) Hizmet sağlayıcı, alıcının siparişini aldığını gecikmeksizin elektronik iletişim araçlarıyla teyit eder.</w:t>
      </w:r>
    </w:p>
    <w:p w14:paraId="7BFB4EBD"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c) Sipariş ve siparişin alındığının teyidi, tarafların söz konusu beyanlara erişiminin mümkün olduğu anda gerçekleşmiş sayılır.</w:t>
      </w:r>
    </w:p>
    <w:p w14:paraId="7308AF74"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(2) Hizmet sağlayıcı, sipariş verilmeden önce alıcıya, veri giriş hatalarını belirleyebilmesi ve düzeltebilmesi için uygun, etkili ve erişilebilir teknik araçları sunar.</w:t>
      </w:r>
    </w:p>
    <w:p w14:paraId="2F3FECA7"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(3) Tarafların tüketici olmadığı hâllerde taraflar, birinci ve ikinci fıkralardaki düzenlemelerin aksini kararlaştırabilirler.</w:t>
      </w:r>
    </w:p>
    <w:p w14:paraId="426691B8"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(4) Birinci fıkranın (a) ve (b) bentleri ile ikinci fıkra, münhasıran elektronik posta yoluyla veya benzeri bireysel iletişim araçlarıyla yapılan sözleşmelere uygulanmaz.</w:t>
      </w:r>
    </w:p>
    <w:p w14:paraId="73F10B85"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b/>
          <w:bCs/>
          <w:color w:val="000000"/>
          <w:sz w:val="18"/>
          <w:szCs w:val="18"/>
          <w:lang w:eastAsia="tr-TR"/>
        </w:rPr>
        <w:t>Ticari iletişime ilişkin esaslar</w:t>
      </w:r>
    </w:p>
    <w:p w14:paraId="0153D8B1"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b/>
          <w:bCs/>
          <w:color w:val="000000"/>
          <w:sz w:val="18"/>
          <w:szCs w:val="18"/>
          <w:lang w:eastAsia="tr-TR"/>
        </w:rPr>
        <w:t>MADDE 5 –</w:t>
      </w:r>
      <w:r w:rsidRPr="00323B29">
        <w:rPr>
          <w:rFonts w:eastAsia="Times New Roman"/>
          <w:color w:val="000000"/>
          <w:sz w:val="18"/>
          <w:szCs w:val="18"/>
          <w:lang w:eastAsia="tr-TR"/>
        </w:rPr>
        <w:t> (1) Ticari iletişimde:</w:t>
      </w:r>
    </w:p>
    <w:p w14:paraId="08ACBD05"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a) Ticari iletişimin ve bu iletişimin adına yapıldığı gerçek ya da tüzel kişinin açıkça belirlenebilir olmasını sağlayan bilgiler sunulmalıdır.</w:t>
      </w:r>
    </w:p>
    <w:p w14:paraId="65DC1D91"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b) İndirim ve hediye gibi promosyonlar ile promosyon amaçlı yarışma veya oyunların bu niteliği açıkça belirlenebilmeli, bunlara katılımın ve bunlardan faydalanmanın şartlarına kolayca ulaşılabilmeli ve bu şartlar açık ve şüpheye yer bırakmayacak şekilde anlaşılır olmalıdır.</w:t>
      </w:r>
    </w:p>
    <w:p w14:paraId="48672438"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b/>
          <w:bCs/>
          <w:color w:val="000000"/>
          <w:sz w:val="18"/>
          <w:szCs w:val="18"/>
          <w:lang w:eastAsia="tr-TR"/>
        </w:rPr>
        <w:t>Ticari elektronik ileti gönderme şartı</w:t>
      </w:r>
    </w:p>
    <w:p w14:paraId="37E56717"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b/>
          <w:bCs/>
          <w:color w:val="000000"/>
          <w:sz w:val="18"/>
          <w:szCs w:val="18"/>
          <w:lang w:eastAsia="tr-TR"/>
        </w:rPr>
        <w:t>MADDE 6 –</w:t>
      </w:r>
      <w:r w:rsidRPr="00323B29">
        <w:rPr>
          <w:rFonts w:eastAsia="Times New Roman"/>
          <w:color w:val="000000"/>
          <w:sz w:val="18"/>
          <w:szCs w:val="18"/>
          <w:lang w:eastAsia="tr-TR"/>
        </w:rPr>
        <w:t> (1) Ticari elektronik iletiler, alıcılara ancak önceden onayları alınmak kaydıyla gönderilebilir. Bu onay, yazılı olarak veya her türlü elektronik iletişim araçlarıyla alınabilir. Kendisiyle iletişime geçilmesi amacıyla alıcının iletişim bilgilerini vermesi hâlinde, temin edilen mal veya hizmetlere ilişkin değişiklik, kullanım ve bakıma yönelik ticari elektronik iletiler için ayrıca onay alınmaz.</w:t>
      </w:r>
    </w:p>
    <w:p w14:paraId="76B0A2A9"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(2) Esnaf ve tacirlere önceden onay alınmaksızın ticari elektronik iletiler gönderilebilir.</w:t>
      </w:r>
    </w:p>
    <w:p w14:paraId="715D2E45"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b/>
          <w:bCs/>
          <w:color w:val="000000"/>
          <w:sz w:val="18"/>
          <w:szCs w:val="18"/>
          <w:lang w:eastAsia="tr-TR"/>
        </w:rPr>
        <w:t>Ticari elektronik iletinin içeriği</w:t>
      </w:r>
    </w:p>
    <w:p w14:paraId="1EC4F718"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b/>
          <w:bCs/>
          <w:color w:val="000000"/>
          <w:sz w:val="18"/>
          <w:szCs w:val="18"/>
          <w:lang w:eastAsia="tr-TR"/>
        </w:rPr>
        <w:t>MADDE 7 –</w:t>
      </w:r>
      <w:r w:rsidRPr="00323B29">
        <w:rPr>
          <w:rFonts w:eastAsia="Times New Roman"/>
          <w:color w:val="000000"/>
          <w:sz w:val="18"/>
          <w:szCs w:val="18"/>
          <w:lang w:eastAsia="tr-TR"/>
        </w:rPr>
        <w:t> (1) Ticari elektronik iletinin içeriği, alıcıdan alınan onaya uygun olmalıdır.</w:t>
      </w:r>
    </w:p>
    <w:p w14:paraId="05480819"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lastRenderedPageBreak/>
        <w:t>(2) İletide, hizmet sağlayıcının tanınmasını sağlayan bilgiler ile haberleşmenin türüne bağlı olarak telefon numarası, faks numarası, kısa mesaj numarası ve elektronik posta adresi gibi erişilebilir durumdaki iletişim bilgileri yer alır.</w:t>
      </w:r>
    </w:p>
    <w:p w14:paraId="376B5949"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(3) İletide, haberleşmenin türüne bağlı olarak, iletinin konusu, amacı ve başkası adına yapılması hâlinde kimin adına yapıldığına ilişkin bilgilere de yer verilir.</w:t>
      </w:r>
    </w:p>
    <w:p w14:paraId="2C4D13D2"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b/>
          <w:bCs/>
          <w:color w:val="000000"/>
          <w:sz w:val="18"/>
          <w:szCs w:val="18"/>
          <w:lang w:eastAsia="tr-TR"/>
        </w:rPr>
        <w:t>Alıcının ticari elektronik iletiyi reddetme hakkı</w:t>
      </w:r>
    </w:p>
    <w:p w14:paraId="23FE3203"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b/>
          <w:bCs/>
          <w:color w:val="000000"/>
          <w:sz w:val="18"/>
          <w:szCs w:val="18"/>
          <w:lang w:eastAsia="tr-TR"/>
        </w:rPr>
        <w:t>MADDE 8 –</w:t>
      </w:r>
      <w:r w:rsidRPr="00323B29">
        <w:rPr>
          <w:rFonts w:eastAsia="Times New Roman"/>
          <w:color w:val="000000"/>
          <w:sz w:val="18"/>
          <w:szCs w:val="18"/>
          <w:lang w:eastAsia="tr-TR"/>
        </w:rPr>
        <w:t> (1) Alıcılar diledikleri zaman, hiçbir gerekçe belirtmeksizin ticari elektronik iletileri almayı reddedebilir.</w:t>
      </w:r>
    </w:p>
    <w:p w14:paraId="69D164F2"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(2) Hizmet sağlayıcı ret bildiriminin, elektronik iletişim araçlarıyla kolay ve ücretsiz </w:t>
      </w:r>
      <w:proofErr w:type="gramStart"/>
      <w:r w:rsidRPr="00323B29">
        <w:rPr>
          <w:rFonts w:eastAsia="Times New Roman"/>
          <w:color w:val="000000"/>
          <w:sz w:val="18"/>
          <w:szCs w:val="18"/>
          <w:lang w:eastAsia="tr-TR"/>
        </w:rPr>
        <w:t>olarak  iletilmesini</w:t>
      </w:r>
      <w:proofErr w:type="gramEnd"/>
      <w:r w:rsidRPr="00323B29">
        <w:rPr>
          <w:rFonts w:eastAsia="Times New Roman"/>
          <w:color w:val="000000"/>
          <w:sz w:val="18"/>
          <w:szCs w:val="18"/>
          <w:lang w:eastAsia="tr-TR"/>
        </w:rPr>
        <w:t> sağlamakla ve gönderdiği iletide buna ilişkin gerekli bilgileri sunmakla yükümlüdür.</w:t>
      </w:r>
    </w:p>
    <w:p w14:paraId="211A792C"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(3) Talebin ulaşmasını müteakip hizmet sağlayıcı üç iş günü içinde alıcıya elektronik ileti göndermeyi durdurur.</w:t>
      </w:r>
    </w:p>
    <w:p w14:paraId="0FA75DFC"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b/>
          <w:bCs/>
          <w:color w:val="000000"/>
          <w:sz w:val="18"/>
          <w:szCs w:val="18"/>
          <w:lang w:eastAsia="tr-TR"/>
        </w:rPr>
        <w:t>Aracı hizmet sağlayıcıların yükümlülükleri</w:t>
      </w:r>
    </w:p>
    <w:p w14:paraId="22CD4D96"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b/>
          <w:bCs/>
          <w:color w:val="000000"/>
          <w:sz w:val="18"/>
          <w:szCs w:val="18"/>
          <w:lang w:eastAsia="tr-TR"/>
        </w:rPr>
        <w:t>MADDE 9 –</w:t>
      </w:r>
      <w:r w:rsidRPr="00323B29">
        <w:rPr>
          <w:rFonts w:eastAsia="Times New Roman"/>
          <w:color w:val="000000"/>
          <w:sz w:val="18"/>
          <w:szCs w:val="18"/>
          <w:lang w:eastAsia="tr-TR"/>
        </w:rPr>
        <w:t> (1) Aracı hizmet sağlayıcılar, hizmet sundukları elektronik ortamı kullanan gerçek ve tüzel kişiler tarafından sağlanan içerikleri kontrol etmek, bu içerik ve içeriğe konu mal veya hizmetle ilgili hukuka aykırı bir faaliyetin ya da durumun söz konusu olup olmadığını araştırmakla yükümlü değildir.</w:t>
      </w:r>
    </w:p>
    <w:p w14:paraId="39264072"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(2) Bu Kanunun 3, 4, 5, 6, 7 ve 8 inci maddelerinde düzenlenen yükümlülüklerin aracı hizmet sağlayıcılarına uygulanmasına ilişkin usul ve esaslar yönetmelikle belirlenir.</w:t>
      </w:r>
    </w:p>
    <w:p w14:paraId="0B831DCC"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b/>
          <w:bCs/>
          <w:color w:val="000000"/>
          <w:sz w:val="18"/>
          <w:szCs w:val="18"/>
          <w:lang w:eastAsia="tr-TR"/>
        </w:rPr>
        <w:t>Kişisel verilerin korunması</w:t>
      </w:r>
    </w:p>
    <w:p w14:paraId="401AE06B"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b/>
          <w:bCs/>
          <w:color w:val="000000"/>
          <w:sz w:val="18"/>
          <w:szCs w:val="18"/>
          <w:lang w:eastAsia="tr-TR"/>
        </w:rPr>
        <w:t>MADDE 10 –</w:t>
      </w:r>
      <w:r w:rsidRPr="00323B29">
        <w:rPr>
          <w:rFonts w:eastAsia="Times New Roman"/>
          <w:color w:val="000000"/>
          <w:sz w:val="18"/>
          <w:szCs w:val="18"/>
          <w:lang w:eastAsia="tr-TR"/>
        </w:rPr>
        <w:t> (1) Hizmet sağlayıcı ve aracı hizmet sağlayıcı:</w:t>
      </w:r>
    </w:p>
    <w:p w14:paraId="62204362"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a) Bu Kanun çerçevesinde yapmış olduğu işlemler nedeniyle elde ettiği kişisel verilerin saklanmasından ve güvenliğinden sorumludur.</w:t>
      </w:r>
    </w:p>
    <w:p w14:paraId="0AC5F0A1"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b) Kişisel verileri ilgili kişinin onayı olmaksızın üçüncü kişilere iletemez ve başka amaçlarla kullanamaz.</w:t>
      </w:r>
    </w:p>
    <w:p w14:paraId="66AD04C9"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b/>
          <w:bCs/>
          <w:color w:val="000000"/>
          <w:sz w:val="18"/>
          <w:szCs w:val="18"/>
          <w:lang w:eastAsia="tr-TR"/>
        </w:rPr>
        <w:t>Bakanlık yetkisi</w:t>
      </w:r>
    </w:p>
    <w:p w14:paraId="169D8AFC"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b/>
          <w:bCs/>
          <w:color w:val="000000"/>
          <w:sz w:val="18"/>
          <w:szCs w:val="18"/>
          <w:lang w:eastAsia="tr-TR"/>
        </w:rPr>
        <w:t>MADDE 11 –</w:t>
      </w:r>
      <w:r w:rsidRPr="00323B29">
        <w:rPr>
          <w:rFonts w:eastAsia="Times New Roman"/>
          <w:color w:val="000000"/>
          <w:sz w:val="18"/>
          <w:szCs w:val="18"/>
          <w:lang w:eastAsia="tr-TR"/>
        </w:rPr>
        <w:t> (1) Bakanlık, bu Kanunun uygulanması ve elektronik ticaretin gelişimiyle ilgili her türlü tedbiri almaya ve denetimi yapmaya yetkilidir.</w:t>
      </w:r>
    </w:p>
    <w:p w14:paraId="34E9919B"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(2) Bakanlıkça görevlendirilen denetim elemanları, bu Kanun kapsamında Bakanlık yetkisine giren hususlarla ilgili olarak her türlü bilgi, belge ve defterleri istemeye, bunları incelemeye ve örneklerini almaya, ilgililerden yazılı ve sözlü bilgi almaya yetkili olup ilgililer istenilen bilgi, belge ve defterler ile elektronik kayıtlarını, bunların örneklerini noksansız ve gerçeğe uygun olarak vermek, yazılı ve sözlü bilgi taleplerini karşılamak ve her türlü yardım ve kolaylığı göstermekle yükümlüdür.</w:t>
      </w:r>
    </w:p>
    <w:p w14:paraId="7F83B9A7"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b/>
          <w:bCs/>
          <w:color w:val="000000"/>
          <w:sz w:val="18"/>
          <w:szCs w:val="18"/>
          <w:lang w:eastAsia="tr-TR"/>
        </w:rPr>
        <w:t>Cezai hükümler</w:t>
      </w:r>
    </w:p>
    <w:p w14:paraId="7B762D68"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b/>
          <w:bCs/>
          <w:color w:val="000000"/>
          <w:sz w:val="18"/>
          <w:szCs w:val="18"/>
          <w:lang w:eastAsia="tr-TR"/>
        </w:rPr>
        <w:t>MADDE 12 –</w:t>
      </w:r>
      <w:r w:rsidRPr="00323B29">
        <w:rPr>
          <w:rFonts w:eastAsia="Times New Roman"/>
          <w:color w:val="000000"/>
          <w:sz w:val="18"/>
          <w:szCs w:val="18"/>
          <w:lang w:eastAsia="tr-TR"/>
        </w:rPr>
        <w:t> (1) Bu Kanunun;</w:t>
      </w:r>
    </w:p>
    <w:p w14:paraId="7FB8E4CA"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 xml:space="preserve">a) </w:t>
      </w:r>
      <w:proofErr w:type="gramStart"/>
      <w:r w:rsidRPr="00323B29">
        <w:rPr>
          <w:rFonts w:eastAsia="Times New Roman"/>
          <w:color w:val="000000"/>
          <w:sz w:val="18"/>
          <w:szCs w:val="18"/>
          <w:lang w:eastAsia="tr-TR"/>
        </w:rPr>
        <w:t>3 üncü</w:t>
      </w:r>
      <w:proofErr w:type="gramEnd"/>
      <w:r w:rsidRPr="00323B29">
        <w:rPr>
          <w:rFonts w:eastAsia="Times New Roman"/>
          <w:color w:val="000000"/>
          <w:sz w:val="18"/>
          <w:szCs w:val="18"/>
          <w:lang w:eastAsia="tr-TR"/>
        </w:rPr>
        <w:t> maddesindeki yükümlülüklere, 4 üncü maddesinin birinci fıkrasının (a) bendindeki yükümlülüklere, 6 </w:t>
      </w:r>
      <w:proofErr w:type="spellStart"/>
      <w:r w:rsidRPr="00323B29">
        <w:rPr>
          <w:rFonts w:eastAsia="Times New Roman"/>
          <w:color w:val="000000"/>
          <w:sz w:val="18"/>
          <w:szCs w:val="18"/>
          <w:lang w:eastAsia="tr-TR"/>
        </w:rPr>
        <w:t>ncı</w:t>
      </w:r>
      <w:proofErr w:type="spellEnd"/>
      <w:r w:rsidRPr="00323B29">
        <w:rPr>
          <w:rFonts w:eastAsia="Times New Roman"/>
          <w:color w:val="000000"/>
          <w:sz w:val="18"/>
          <w:szCs w:val="18"/>
          <w:lang w:eastAsia="tr-TR"/>
        </w:rPr>
        <w:t> maddesinin birinci fıkrasına veya 7 </w:t>
      </w:r>
      <w:proofErr w:type="spellStart"/>
      <w:r w:rsidRPr="00323B29">
        <w:rPr>
          <w:rFonts w:eastAsia="Times New Roman"/>
          <w:color w:val="000000"/>
          <w:sz w:val="18"/>
          <w:szCs w:val="18"/>
          <w:lang w:eastAsia="tr-TR"/>
        </w:rPr>
        <w:t>nci</w:t>
      </w:r>
      <w:proofErr w:type="spellEnd"/>
      <w:r w:rsidRPr="00323B29">
        <w:rPr>
          <w:rFonts w:eastAsia="Times New Roman"/>
          <w:color w:val="000000"/>
          <w:sz w:val="18"/>
          <w:szCs w:val="18"/>
          <w:lang w:eastAsia="tr-TR"/>
        </w:rPr>
        <w:t> maddesinin birinci fıkrasına aykırı hareket eden hizmet sağlayıcılara ve aracı hizmet sağlayıcılara bin Türk lirasından beş bin Türk lirasına kadar,</w:t>
      </w:r>
    </w:p>
    <w:p w14:paraId="732E1CE1"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 xml:space="preserve">b) </w:t>
      </w:r>
      <w:proofErr w:type="gramStart"/>
      <w:r w:rsidRPr="00323B29">
        <w:rPr>
          <w:rFonts w:eastAsia="Times New Roman"/>
          <w:color w:val="000000"/>
          <w:sz w:val="18"/>
          <w:szCs w:val="18"/>
          <w:lang w:eastAsia="tr-TR"/>
        </w:rPr>
        <w:t>4 üncü</w:t>
      </w:r>
      <w:proofErr w:type="gramEnd"/>
      <w:r w:rsidRPr="00323B29">
        <w:rPr>
          <w:rFonts w:eastAsia="Times New Roman"/>
          <w:color w:val="000000"/>
          <w:sz w:val="18"/>
          <w:szCs w:val="18"/>
          <w:lang w:eastAsia="tr-TR"/>
        </w:rPr>
        <w:t> maddesinin birinci fıkrasının (b) bendindeki veya aynı maddenin ikinci fıkrasındaki, 5 inci maddesinin birinci fıkrasının (a) bendindeki veya 7 </w:t>
      </w:r>
      <w:proofErr w:type="spellStart"/>
      <w:r w:rsidRPr="00323B29">
        <w:rPr>
          <w:rFonts w:eastAsia="Times New Roman"/>
          <w:color w:val="000000"/>
          <w:sz w:val="18"/>
          <w:szCs w:val="18"/>
          <w:lang w:eastAsia="tr-TR"/>
        </w:rPr>
        <w:t>nci</w:t>
      </w:r>
      <w:proofErr w:type="spellEnd"/>
      <w:r w:rsidRPr="00323B29">
        <w:rPr>
          <w:rFonts w:eastAsia="Times New Roman"/>
          <w:color w:val="000000"/>
          <w:sz w:val="18"/>
          <w:szCs w:val="18"/>
          <w:lang w:eastAsia="tr-TR"/>
        </w:rPr>
        <w:t> maddesinin ikinci ve üçüncü fıkralarındaki yükümlülüklere aykırı hareket eden hizmet sağlayıcılara ve aracı hizmet sağlayıcılara bin Türk lirasından on bin Türk lirasına kadar,</w:t>
      </w:r>
    </w:p>
    <w:p w14:paraId="4B16DB8C"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lastRenderedPageBreak/>
        <w:t>c) 5 inci maddesinin birinci fıkrasının (b) bendindeki, 8 inci maddesinin ikinci ve üçüncü fıkralarındaki yükümlülüklere aykırı hareket eden hizmet sağlayıcılara ve aracı hizmet sağlayıcılara iki bin Türk lirasından on beş bin Türk lirasına kadar,</w:t>
      </w:r>
    </w:p>
    <w:p w14:paraId="46F174C8"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proofErr w:type="gramStart"/>
      <w:r w:rsidRPr="00323B29">
        <w:rPr>
          <w:rFonts w:eastAsia="Times New Roman"/>
          <w:color w:val="000000"/>
          <w:sz w:val="18"/>
          <w:szCs w:val="18"/>
          <w:lang w:eastAsia="tr-TR"/>
        </w:rPr>
        <w:t>ç</w:t>
      </w:r>
      <w:proofErr w:type="gramEnd"/>
      <w:r w:rsidRPr="00323B29">
        <w:rPr>
          <w:rFonts w:eastAsia="Times New Roman"/>
          <w:color w:val="000000"/>
          <w:sz w:val="18"/>
          <w:szCs w:val="18"/>
          <w:lang w:eastAsia="tr-TR"/>
        </w:rPr>
        <w:t>) 11 inci maddesinin ikinci fıkrasına aykırı hareket edenlere iki bin Türk lirasından beş bin Türk lirasına kadar,</w:t>
      </w:r>
    </w:p>
    <w:p w14:paraId="3819FE37"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proofErr w:type="gramStart"/>
      <w:r w:rsidRPr="00323B29">
        <w:rPr>
          <w:rFonts w:eastAsia="Times New Roman"/>
          <w:color w:val="000000"/>
          <w:sz w:val="18"/>
          <w:szCs w:val="18"/>
          <w:lang w:eastAsia="tr-TR"/>
        </w:rPr>
        <w:t>idari</w:t>
      </w:r>
      <w:proofErr w:type="gramEnd"/>
      <w:r w:rsidRPr="00323B29">
        <w:rPr>
          <w:rFonts w:eastAsia="Times New Roman"/>
          <w:color w:val="000000"/>
          <w:sz w:val="18"/>
          <w:szCs w:val="18"/>
          <w:lang w:eastAsia="tr-TR"/>
        </w:rPr>
        <w:t> para cezası verilir.</w:t>
      </w:r>
    </w:p>
    <w:p w14:paraId="583A4A7D"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 xml:space="preserve">(2) Bir defada birden fazla kimseye </w:t>
      </w:r>
      <w:proofErr w:type="gramStart"/>
      <w:r w:rsidRPr="00323B29">
        <w:rPr>
          <w:rFonts w:eastAsia="Times New Roman"/>
          <w:color w:val="000000"/>
          <w:sz w:val="18"/>
          <w:szCs w:val="18"/>
          <w:lang w:eastAsia="tr-TR"/>
        </w:rPr>
        <w:t>6 </w:t>
      </w:r>
      <w:proofErr w:type="spellStart"/>
      <w:r w:rsidRPr="00323B29">
        <w:rPr>
          <w:rFonts w:eastAsia="Times New Roman"/>
          <w:color w:val="000000"/>
          <w:sz w:val="18"/>
          <w:szCs w:val="18"/>
          <w:lang w:eastAsia="tr-TR"/>
        </w:rPr>
        <w:t>ncı</w:t>
      </w:r>
      <w:proofErr w:type="spellEnd"/>
      <w:proofErr w:type="gramEnd"/>
      <w:r w:rsidRPr="00323B29">
        <w:rPr>
          <w:rFonts w:eastAsia="Times New Roman"/>
          <w:color w:val="000000"/>
          <w:sz w:val="18"/>
          <w:szCs w:val="18"/>
          <w:lang w:eastAsia="tr-TR"/>
        </w:rPr>
        <w:t> maddenin birinci fıkrasına aykırı olarak ileti gönderilmesi hâlinde, birinci fıkranın (a) bendinde öngörülen idari para cezası on katına kadar artırılarak uygulanır.</w:t>
      </w:r>
    </w:p>
    <w:p w14:paraId="4F487454"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(3) Bu maddede öngörülen idari para cezalarını verme yetkisi Bakanlığa aittir. Bu yetki, merkezde Bakanlığın ilgili genel müdürlüğüne, taşrada ise Bakanlığın il müdürlüklerine devredilebilir.</w:t>
      </w:r>
    </w:p>
    <w:p w14:paraId="29A388F8"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b/>
          <w:bCs/>
          <w:color w:val="000000"/>
          <w:sz w:val="18"/>
          <w:szCs w:val="18"/>
          <w:lang w:eastAsia="tr-TR"/>
        </w:rPr>
        <w:t>Yönetmelikler</w:t>
      </w:r>
    </w:p>
    <w:p w14:paraId="01CA4C64"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b/>
          <w:bCs/>
          <w:color w:val="000000"/>
          <w:sz w:val="18"/>
          <w:szCs w:val="18"/>
          <w:lang w:eastAsia="tr-TR"/>
        </w:rPr>
        <w:t>MADDE 13 –</w:t>
      </w:r>
      <w:r w:rsidRPr="00323B29">
        <w:rPr>
          <w:rFonts w:eastAsia="Times New Roman"/>
          <w:color w:val="000000"/>
          <w:sz w:val="18"/>
          <w:szCs w:val="18"/>
          <w:lang w:eastAsia="tr-TR"/>
        </w:rPr>
        <w:t> (1) Bu Kanunun uygulanmasına ilişkin yönetmelikler; Adalet Bakanlığı, Maliye Bakanlığı, Ulaştırma, Denizcilik ve Haberleşme Bakanlığı ve Ekonomi Bakanlığı ile Bilgi Teknolojileri ve İletişim Kurumunun görüşleri alınarak Bakanlık tarafından hazırlanır.</w:t>
      </w:r>
    </w:p>
    <w:p w14:paraId="48E157F1"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b/>
          <w:bCs/>
          <w:color w:val="000000"/>
          <w:sz w:val="18"/>
          <w:szCs w:val="18"/>
          <w:lang w:eastAsia="tr-TR"/>
        </w:rPr>
        <w:t>Değiştirilen mevzuat</w:t>
      </w:r>
    </w:p>
    <w:p w14:paraId="07F79A90"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b/>
          <w:bCs/>
          <w:color w:val="000000"/>
          <w:sz w:val="18"/>
          <w:szCs w:val="18"/>
          <w:lang w:eastAsia="tr-TR"/>
        </w:rPr>
        <w:t>MADDE 14 –</w:t>
      </w:r>
      <w:r w:rsidRPr="00323B29">
        <w:rPr>
          <w:rFonts w:eastAsia="Times New Roman"/>
          <w:color w:val="000000"/>
          <w:sz w:val="18"/>
          <w:szCs w:val="18"/>
          <w:lang w:eastAsia="tr-TR"/>
        </w:rPr>
        <w:t xml:space="preserve"> (1) 5/11/2008 tarihli ve 5809 sayılı Elektronik Haberleşme Kanununun </w:t>
      </w:r>
      <w:proofErr w:type="gramStart"/>
      <w:r w:rsidRPr="00323B29">
        <w:rPr>
          <w:rFonts w:eastAsia="Times New Roman"/>
          <w:color w:val="000000"/>
          <w:sz w:val="18"/>
          <w:szCs w:val="18"/>
          <w:lang w:eastAsia="tr-TR"/>
        </w:rPr>
        <w:t>50 </w:t>
      </w:r>
      <w:proofErr w:type="spellStart"/>
      <w:r w:rsidRPr="00323B29">
        <w:rPr>
          <w:rFonts w:eastAsia="Times New Roman"/>
          <w:color w:val="000000"/>
          <w:sz w:val="18"/>
          <w:szCs w:val="18"/>
          <w:lang w:eastAsia="tr-TR"/>
        </w:rPr>
        <w:t>nci</w:t>
      </w:r>
      <w:proofErr w:type="spellEnd"/>
      <w:proofErr w:type="gramEnd"/>
      <w:r w:rsidRPr="00323B29">
        <w:rPr>
          <w:rFonts w:eastAsia="Times New Roman"/>
          <w:color w:val="000000"/>
          <w:sz w:val="18"/>
          <w:szCs w:val="18"/>
          <w:lang w:eastAsia="tr-TR"/>
        </w:rPr>
        <w:t> maddesinin beşinci fıkrası aşağıdaki şekilde değiştirilmiş, maddeye aşağıdaki fıkralar eklenmiş ve diğer fıkralar buna göre teselsül ettirilmiştir.</w:t>
      </w:r>
    </w:p>
    <w:p w14:paraId="40F140E8"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“(5) İşletmeciler tarafından, sundukları hizmetlere ilişkin olarak abone ve kullanıcılarla, önceden izinleri alınmaksızın otomatik arama makineleri, fakslar, elektronik posta, kısa mesaj gibi elektronik haberleşme vasıtalarının kullanılması suretiyle pazarlama veya cinsel içerik iletimi gibi maksatlarla haberleşme yapılamaz. İşletmeciler, sundukları hizmetlere ilişkin olarak abone ve kullanıcılarıyla siyasi propaganda içerikli haberleşme yapamazlar.”</w:t>
      </w:r>
    </w:p>
    <w:p w14:paraId="0253DFC6"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“(6) İşletmeciler tarafından, abone ve kullanıcıların iletişim bilgilerinin bir mal ya da hizmetin sağlanması</w:t>
      </w:r>
      <w:bookmarkStart w:id="0" w:name="_GoBack"/>
      <w:bookmarkEnd w:id="0"/>
      <w:r w:rsidRPr="00323B29">
        <w:rPr>
          <w:rFonts w:eastAsia="Times New Roman"/>
          <w:color w:val="000000"/>
          <w:sz w:val="18"/>
          <w:szCs w:val="18"/>
          <w:lang w:eastAsia="tr-TR"/>
        </w:rPr>
        <w:t> sırasında, bu tür haberleşmenin yapılacağına dair bilgilendirilerek ve reddetme imkânı sağlanarak edinilmiş olması hâlinde, abone ve kullanıcılarla önceden izin alınmaksızın aynı veya benzer mal ya da hizmetlerle ilgili pazarlama, tanıtım, değişiklik ve bakım hizmetleri için haberleşme yapılabilir.</w:t>
      </w:r>
    </w:p>
    <w:p w14:paraId="66BC5A16"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color w:val="000000"/>
          <w:sz w:val="18"/>
          <w:szCs w:val="18"/>
          <w:lang w:eastAsia="tr-TR"/>
        </w:rPr>
        <w:t>(7) Abone ve kullanıcılara, bu tür haberleşme yapılmasını reddetme ve verdikleri izni geri alma hakkı kolay ve ücretsiz bir şekilde sağlanır.”</w:t>
      </w:r>
    </w:p>
    <w:p w14:paraId="62D8EFCF"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b/>
          <w:bCs/>
          <w:color w:val="000000"/>
          <w:sz w:val="18"/>
          <w:szCs w:val="18"/>
          <w:lang w:eastAsia="tr-TR"/>
        </w:rPr>
        <w:t>Onay alınarak oluşturulan veri tabanları</w:t>
      </w:r>
    </w:p>
    <w:p w14:paraId="3774C5AC"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b/>
          <w:bCs/>
          <w:color w:val="000000"/>
          <w:sz w:val="18"/>
          <w:szCs w:val="18"/>
          <w:lang w:eastAsia="tr-TR"/>
        </w:rPr>
        <w:t>GEÇİCİ MADDE 1 –</w:t>
      </w:r>
      <w:r w:rsidRPr="00323B29">
        <w:rPr>
          <w:rFonts w:eastAsia="Times New Roman"/>
          <w:color w:val="000000"/>
          <w:sz w:val="18"/>
          <w:szCs w:val="18"/>
          <w:lang w:eastAsia="tr-TR"/>
        </w:rPr>
        <w:t xml:space="preserve"> (1) Bu Kanunun yürürlüğe girdiği tarihten önce, ticari elektronik ileti gönderilmesi amacıyla onay alınarak oluşturulmuş olan veri tabanları hakkında </w:t>
      </w:r>
      <w:proofErr w:type="gramStart"/>
      <w:r w:rsidRPr="00323B29">
        <w:rPr>
          <w:rFonts w:eastAsia="Times New Roman"/>
          <w:color w:val="000000"/>
          <w:sz w:val="18"/>
          <w:szCs w:val="18"/>
          <w:lang w:eastAsia="tr-TR"/>
        </w:rPr>
        <w:t>6 </w:t>
      </w:r>
      <w:proofErr w:type="spellStart"/>
      <w:r w:rsidRPr="00323B29">
        <w:rPr>
          <w:rFonts w:eastAsia="Times New Roman"/>
          <w:color w:val="000000"/>
          <w:sz w:val="18"/>
          <w:szCs w:val="18"/>
          <w:lang w:eastAsia="tr-TR"/>
        </w:rPr>
        <w:t>ncı</w:t>
      </w:r>
      <w:proofErr w:type="spellEnd"/>
      <w:proofErr w:type="gramEnd"/>
      <w:r w:rsidRPr="00323B29">
        <w:rPr>
          <w:rFonts w:eastAsia="Times New Roman"/>
          <w:color w:val="000000"/>
          <w:sz w:val="18"/>
          <w:szCs w:val="18"/>
          <w:lang w:eastAsia="tr-TR"/>
        </w:rPr>
        <w:t> maddenin birinci fıkrası uygulanmaz.</w:t>
      </w:r>
    </w:p>
    <w:p w14:paraId="15D0196D"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b/>
          <w:bCs/>
          <w:color w:val="000000"/>
          <w:sz w:val="18"/>
          <w:szCs w:val="18"/>
          <w:lang w:eastAsia="tr-TR"/>
        </w:rPr>
        <w:t>Yürürlük</w:t>
      </w:r>
    </w:p>
    <w:p w14:paraId="6B6C1814"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b/>
          <w:bCs/>
          <w:color w:val="000000"/>
          <w:sz w:val="18"/>
          <w:szCs w:val="18"/>
          <w:lang w:eastAsia="tr-TR"/>
        </w:rPr>
        <w:t>MADDE 15 –</w:t>
      </w:r>
      <w:r w:rsidRPr="00323B29">
        <w:rPr>
          <w:rFonts w:eastAsia="Times New Roman"/>
          <w:color w:val="000000"/>
          <w:sz w:val="18"/>
          <w:szCs w:val="18"/>
          <w:lang w:eastAsia="tr-TR"/>
        </w:rPr>
        <w:t> (1) Bu Kanun 1/5/2015 tarihinde yürürlüğe girer.</w:t>
      </w:r>
    </w:p>
    <w:p w14:paraId="2CE49AEC" w14:textId="77777777"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b/>
          <w:bCs/>
          <w:color w:val="000000"/>
          <w:sz w:val="18"/>
          <w:szCs w:val="18"/>
          <w:lang w:eastAsia="tr-TR"/>
        </w:rPr>
        <w:t>Yürütme</w:t>
      </w:r>
    </w:p>
    <w:p w14:paraId="0C9E597F" w14:textId="3B34F714" w:rsidR="008F6A22" w:rsidRPr="00323B29" w:rsidRDefault="008F6A22" w:rsidP="00680E6D">
      <w:pPr>
        <w:spacing w:before="100" w:beforeAutospacing="1" w:after="100" w:afterAutospacing="1" w:line="240" w:lineRule="atLeast"/>
        <w:ind w:firstLine="566"/>
        <w:jc w:val="both"/>
        <w:rPr>
          <w:rFonts w:eastAsia="Times New Roman"/>
          <w:color w:val="000000"/>
          <w:sz w:val="18"/>
          <w:szCs w:val="18"/>
          <w:lang w:eastAsia="tr-TR"/>
        </w:rPr>
      </w:pPr>
      <w:r w:rsidRPr="00323B29">
        <w:rPr>
          <w:rFonts w:eastAsia="Times New Roman"/>
          <w:b/>
          <w:bCs/>
          <w:color w:val="000000"/>
          <w:sz w:val="18"/>
          <w:szCs w:val="18"/>
          <w:lang w:eastAsia="tr-TR"/>
        </w:rPr>
        <w:t>MADDE 16 –</w:t>
      </w:r>
      <w:r w:rsidRPr="00323B29">
        <w:rPr>
          <w:rFonts w:eastAsia="Times New Roman"/>
          <w:color w:val="000000"/>
          <w:sz w:val="18"/>
          <w:szCs w:val="18"/>
          <w:lang w:eastAsia="tr-TR"/>
        </w:rPr>
        <w:t> (1) Bu Kanun hükümlerini Bakanlar Kurulu yürütür.</w:t>
      </w:r>
    </w:p>
    <w:p w14:paraId="6DC09981" w14:textId="77777777" w:rsidR="007552F2" w:rsidRDefault="007552F2"/>
    <w:sectPr w:rsidR="00755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A22"/>
    <w:rsid w:val="00323B29"/>
    <w:rsid w:val="00680E6D"/>
    <w:rsid w:val="007552F2"/>
    <w:rsid w:val="008F6A22"/>
    <w:rsid w:val="00D95D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DAA87"/>
  <w15:chartTrackingRefBased/>
  <w15:docId w15:val="{EC826686-B485-4A09-A866-3794F463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8F6A22"/>
    <w:pPr>
      <w:spacing w:before="100" w:beforeAutospacing="1" w:after="100" w:afterAutospacing="1" w:line="240" w:lineRule="auto"/>
    </w:pPr>
    <w:rPr>
      <w:rFonts w:eastAsia="Times New Roman"/>
      <w:szCs w:val="24"/>
      <w:lang w:eastAsia="tr-TR"/>
    </w:rPr>
  </w:style>
  <w:style w:type="paragraph" w:customStyle="1" w:styleId="3-normalyaz">
    <w:name w:val="3-normalyaz"/>
    <w:basedOn w:val="Normal"/>
    <w:rsid w:val="008F6A22"/>
    <w:pPr>
      <w:spacing w:before="100" w:beforeAutospacing="1" w:after="100" w:afterAutospacing="1" w:line="240" w:lineRule="auto"/>
    </w:pPr>
    <w:rPr>
      <w:rFonts w:eastAsia="Times New Roman"/>
      <w:szCs w:val="24"/>
      <w:lang w:eastAsia="tr-TR"/>
    </w:rPr>
  </w:style>
  <w:style w:type="character" w:customStyle="1" w:styleId="grame">
    <w:name w:val="grame"/>
    <w:basedOn w:val="VarsaylanParagrafYazTipi"/>
    <w:rsid w:val="008F6A22"/>
  </w:style>
  <w:style w:type="character" w:customStyle="1" w:styleId="spelle">
    <w:name w:val="spelle"/>
    <w:basedOn w:val="VarsaylanParagrafYazTipi"/>
    <w:rsid w:val="008F6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56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1599</Words>
  <Characters>9119</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Verko Veri Koruma</cp:lastModifiedBy>
  <cp:revision>4</cp:revision>
  <dcterms:created xsi:type="dcterms:W3CDTF">2020-02-25T08:23:00Z</dcterms:created>
  <dcterms:modified xsi:type="dcterms:W3CDTF">2020-03-12T10:58:00Z</dcterms:modified>
</cp:coreProperties>
</file>